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BF7D" w14:textId="77777777" w:rsidR="00687450" w:rsidRDefault="00687450" w:rsidP="00687450">
      <w:pPr>
        <w:pStyle w:val="OZNPROJEKTUwskazaniedatylubwersjiprojektu"/>
      </w:pPr>
      <w:bookmarkStart w:id="0" w:name="_Hlk180575182"/>
      <w:r>
        <w:t>Projekt</w:t>
      </w:r>
    </w:p>
    <w:p w14:paraId="793FC84B" w14:textId="77777777" w:rsidR="00687450" w:rsidRPr="00B72A4F" w:rsidRDefault="00687450" w:rsidP="00687450">
      <w:pPr>
        <w:pStyle w:val="OZNRODZAKTUtznustawalubrozporzdzenieiorganwydajcy"/>
      </w:pPr>
    </w:p>
    <w:p w14:paraId="1EF3D3B1" w14:textId="77777777" w:rsidR="00687450" w:rsidRPr="00567D56" w:rsidRDefault="00687450" w:rsidP="00687450">
      <w:pPr>
        <w:pStyle w:val="OZNRODZAKTUtznustawalubrozporzdzenieiorganwydajcy"/>
      </w:pPr>
      <w:r w:rsidRPr="00567D56">
        <w:t xml:space="preserve">USTAWA </w:t>
      </w:r>
    </w:p>
    <w:p w14:paraId="0B0CFD41" w14:textId="77777777" w:rsidR="00687450" w:rsidRPr="00567D56" w:rsidRDefault="00687450" w:rsidP="00687450">
      <w:pPr>
        <w:pStyle w:val="DATAAKTUdatauchwalenialubwydaniaaktu"/>
      </w:pPr>
      <w:r w:rsidRPr="00567D56">
        <w:t>z dni</w:t>
      </w:r>
      <w:r>
        <w:t xml:space="preserve">a </w:t>
      </w:r>
      <w:r w:rsidRPr="00567D56">
        <w:t>…</w:t>
      </w:r>
      <w:r>
        <w:t xml:space="preserve"> </w:t>
      </w:r>
      <w:r w:rsidRPr="00567D56">
        <w:t>2024 r.</w:t>
      </w:r>
    </w:p>
    <w:p w14:paraId="0C5C52D3" w14:textId="77777777" w:rsidR="00687450" w:rsidRPr="00567D56" w:rsidRDefault="00687450" w:rsidP="00687450">
      <w:pPr>
        <w:pStyle w:val="TYTUAKTUprzedmiotregulacjiustawylubrozporzdzenia"/>
      </w:pPr>
      <w:r w:rsidRPr="00567D56">
        <w:t>o zmianie ustawy – Prawo energetyczne</w:t>
      </w:r>
      <w:r>
        <w:t xml:space="preserve"> </w:t>
      </w:r>
    </w:p>
    <w:p w14:paraId="4CE22292" w14:textId="77777777" w:rsidR="00687450" w:rsidRPr="00567D56" w:rsidRDefault="00687450" w:rsidP="00687450">
      <w:pPr>
        <w:pStyle w:val="ARTartustawynprozporzdzenia"/>
      </w:pPr>
      <w:r w:rsidRPr="00F127F0">
        <w:rPr>
          <w:rStyle w:val="Ppogrubienie"/>
        </w:rPr>
        <w:t>Art. 1.</w:t>
      </w:r>
      <w:r w:rsidRPr="00567D56">
        <w:t xml:space="preserve"> W ustawie z dnia 10 kwietnia 1997 r. </w:t>
      </w:r>
      <w:r>
        <w:t>–</w:t>
      </w:r>
      <w:r w:rsidRPr="00567D56">
        <w:t xml:space="preserve"> Prawo energetyczne (Dz. U. z 2024 r. poz. 266, 834 i 859) wprowadza się następujące zmiany:</w:t>
      </w:r>
    </w:p>
    <w:p w14:paraId="1A55248A" w14:textId="77777777" w:rsidR="00687450" w:rsidRDefault="00687450" w:rsidP="00687450">
      <w:pPr>
        <w:pStyle w:val="PKTpunkt"/>
      </w:pPr>
      <w:r>
        <w:t>1)</w:t>
      </w:r>
      <w:r>
        <w:tab/>
      </w:r>
      <w:r w:rsidRPr="00567D56">
        <w:t>art. 18</w:t>
      </w:r>
      <w:r>
        <w:t xml:space="preserve"> w ust. 1:</w:t>
      </w:r>
    </w:p>
    <w:p w14:paraId="4F679261" w14:textId="77777777" w:rsidR="00687450" w:rsidRPr="00567D56" w:rsidRDefault="00687450" w:rsidP="00687450">
      <w:pPr>
        <w:pStyle w:val="LITlitera"/>
      </w:pPr>
      <w:r>
        <w:t>a)</w:t>
      </w:r>
      <w:r>
        <w:tab/>
        <w:t xml:space="preserve">w </w:t>
      </w:r>
      <w:r w:rsidRPr="00567D56">
        <w:t>pkt 2 lit. c otrzymuje brzmienie:</w:t>
      </w:r>
    </w:p>
    <w:p w14:paraId="536781AF" w14:textId="77777777" w:rsidR="00687450" w:rsidRPr="00567D56" w:rsidRDefault="00687450" w:rsidP="00687450">
      <w:pPr>
        <w:pStyle w:val="ZLITLITzmlitliter"/>
      </w:pPr>
      <w:r>
        <w:t>„c)</w:t>
      </w:r>
      <w:r>
        <w:tab/>
      </w:r>
      <w:r w:rsidRPr="00567D56">
        <w:t xml:space="preserve">dróg krajowych, innych niż autostrady i drogi ekspresowe w rozumieniu ustawy z dnia 21 marca 1985 r. o drogach publicznych (Dz. U. z </w:t>
      </w:r>
      <w:r w:rsidRPr="00F127F0">
        <w:t>2024 r. poz. 320</w:t>
      </w:r>
      <w:r>
        <w:t xml:space="preserve"> i 1222</w:t>
      </w:r>
      <w:r w:rsidRPr="00567D56">
        <w:t>), przebiegających w granicach obszaru zabudowanego, o którym mowa w art. 2 pkt 15 ustawy z dnia 20 czerwca 1997 r</w:t>
      </w:r>
      <w:r>
        <w:t>. –</w:t>
      </w:r>
      <w:r w:rsidRPr="00567D56">
        <w:t xml:space="preserve"> Prawo o ruchu drogowym</w:t>
      </w:r>
      <w:r>
        <w:t xml:space="preserve"> (</w:t>
      </w:r>
      <w:r w:rsidRPr="0091069F">
        <w:t>Dz. U. z 202</w:t>
      </w:r>
      <w:r>
        <w:t>4</w:t>
      </w:r>
      <w:r w:rsidRPr="0091069F">
        <w:t xml:space="preserve"> r. poz. 1</w:t>
      </w:r>
      <w:r>
        <w:t>251),”,</w:t>
      </w:r>
    </w:p>
    <w:p w14:paraId="44E6E65F" w14:textId="77777777" w:rsidR="00687450" w:rsidRPr="00567D56" w:rsidRDefault="00687450" w:rsidP="00687450">
      <w:pPr>
        <w:pStyle w:val="LITlitera"/>
      </w:pPr>
      <w:r>
        <w:t>b)</w:t>
      </w:r>
      <w:r>
        <w:tab/>
        <w:t xml:space="preserve">w </w:t>
      </w:r>
      <w:r w:rsidRPr="00567D56">
        <w:t>pkt 3 lit. d otrzymuje brzmienie:</w:t>
      </w:r>
    </w:p>
    <w:p w14:paraId="6920B582" w14:textId="77777777" w:rsidR="00687450" w:rsidRPr="00567D56" w:rsidRDefault="00687450" w:rsidP="00687450">
      <w:pPr>
        <w:pStyle w:val="ZLITLITzmlitliter"/>
      </w:pPr>
      <w:r>
        <w:t>„d)</w:t>
      </w:r>
      <w:r>
        <w:tab/>
      </w:r>
      <w:r w:rsidRPr="00567D56">
        <w:t>dróg krajowych, innych niż autostrady i drogi ekspresowe w rozumieniu ustawy z dnia 21 marca 1985 r. o drogach publicznych, przebiegających w granicach obszaru zabudowanego, o którym mowa w art. 2 pkt 15 ustawy z dnia 20 czerwca 1997 r</w:t>
      </w:r>
      <w:r>
        <w:t>. –</w:t>
      </w:r>
      <w:r w:rsidRPr="00567D56">
        <w:t xml:space="preserve"> Prawo o ruchu drogowym</w:t>
      </w:r>
      <w:r>
        <w:t>,”;</w:t>
      </w:r>
    </w:p>
    <w:p w14:paraId="26E024C1" w14:textId="77777777" w:rsidR="00687450" w:rsidRPr="00567D56" w:rsidRDefault="00687450" w:rsidP="00687450">
      <w:pPr>
        <w:pStyle w:val="PKTpunkt"/>
      </w:pPr>
      <w:r>
        <w:t>2)</w:t>
      </w:r>
      <w:r>
        <w:tab/>
      </w:r>
      <w:r w:rsidRPr="00567D56">
        <w:t>po art. 18 dodaje się art. 18a w brzmieniu:</w:t>
      </w:r>
    </w:p>
    <w:p w14:paraId="7FEEC27F" w14:textId="77777777" w:rsidR="00687450" w:rsidRPr="00567D56" w:rsidRDefault="00687450" w:rsidP="00687450">
      <w:pPr>
        <w:pStyle w:val="ZARTzmartartykuempunktem"/>
      </w:pPr>
      <w:r>
        <w:t xml:space="preserve">„Art. 18a. </w:t>
      </w:r>
      <w:r w:rsidRPr="00567D56">
        <w:t xml:space="preserve">1. W związku z realizacją </w:t>
      </w:r>
      <w:r>
        <w:t>zadań</w:t>
      </w:r>
      <w:r w:rsidRPr="00567D56">
        <w:t xml:space="preserve"> określonych w art. 18 ust. 1 pkt 2 </w:t>
      </w:r>
      <w:r>
        <w:t xml:space="preserve">i </w:t>
      </w:r>
      <w:r w:rsidRPr="00567D56">
        <w:t>3 gminy mogą, po uzgodnieniu warunków technicznych z przedsiębior</w:t>
      </w:r>
      <w:r>
        <w:t>stwem</w:t>
      </w:r>
      <w:r w:rsidRPr="00567D56">
        <w:t xml:space="preserve"> energetycznym, dysponować nieodpłatnie infrastrukturą oświetleniową tego przedsiębiorstwa w </w:t>
      </w:r>
      <w:r>
        <w:t>zakresie niezbędnym do wykonania czynności związanych z eksploatacją</w:t>
      </w:r>
      <w:r w:rsidRPr="00567D56">
        <w:t>, remon</w:t>
      </w:r>
      <w:r>
        <w:t>tem</w:t>
      </w:r>
      <w:r w:rsidRPr="00567D56">
        <w:t>, przebudow</w:t>
      </w:r>
      <w:r>
        <w:t>ą</w:t>
      </w:r>
      <w:r w:rsidRPr="00567D56">
        <w:t xml:space="preserve"> lub budow</w:t>
      </w:r>
      <w:r>
        <w:t>ą</w:t>
      </w:r>
      <w:r w:rsidRPr="00567D56">
        <w:t xml:space="preserve"> oświetlenia, o którym mowa w art. 18 ust. 1 pkt 2 </w:t>
      </w:r>
      <w:r>
        <w:t>i</w:t>
      </w:r>
      <w:r w:rsidRPr="00567D56">
        <w:t xml:space="preserve"> 3.</w:t>
      </w:r>
    </w:p>
    <w:p w14:paraId="05A87FCC" w14:textId="77777777" w:rsidR="00687450" w:rsidRPr="00567D56" w:rsidRDefault="00687450" w:rsidP="00687450">
      <w:pPr>
        <w:pStyle w:val="ZUSTzmustartykuempunktem"/>
      </w:pPr>
      <w:r w:rsidRPr="00567D56">
        <w:t>2. Przedsiębior</w:t>
      </w:r>
      <w:r>
        <w:t>stwo</w:t>
      </w:r>
      <w:r w:rsidRPr="00567D56">
        <w:t xml:space="preserve"> energetyczn</w:t>
      </w:r>
      <w:r>
        <w:t>e</w:t>
      </w:r>
      <w:r w:rsidRPr="00567D56">
        <w:t xml:space="preserve"> jest obowiązan</w:t>
      </w:r>
      <w:r>
        <w:t>e</w:t>
      </w:r>
      <w:r w:rsidRPr="00567D56">
        <w:t xml:space="preserve"> do uzgodnienia warunków technicznych, o których mowa w ust. 1</w:t>
      </w:r>
      <w:r>
        <w:t>,</w:t>
      </w:r>
      <w:r w:rsidRPr="00567D56">
        <w:t xml:space="preserve"> w terminie 30 dni kalendarzowych od dnia złożenia wniosku o to uzgodnienie przez gminę.</w:t>
      </w:r>
    </w:p>
    <w:p w14:paraId="2C3B59C0" w14:textId="77777777" w:rsidR="00687450" w:rsidRPr="00567D56" w:rsidRDefault="00687450" w:rsidP="00687450">
      <w:pPr>
        <w:pStyle w:val="ZUSTzmustartykuempunktem"/>
      </w:pPr>
      <w:r>
        <w:t>3</w:t>
      </w:r>
      <w:r w:rsidRPr="00A06785">
        <w:t xml:space="preserve">. W </w:t>
      </w:r>
      <w:r>
        <w:t>przypadku nieuzgodnienia</w:t>
      </w:r>
      <w:r w:rsidRPr="00A06785">
        <w:t xml:space="preserve"> warunków technicznych</w:t>
      </w:r>
      <w:r>
        <w:t xml:space="preserve"> w terminie, </w:t>
      </w:r>
      <w:r w:rsidRPr="00A06785">
        <w:t>o który</w:t>
      </w:r>
      <w:r>
        <w:t>m</w:t>
      </w:r>
      <w:r w:rsidRPr="00A06785">
        <w:t xml:space="preserve"> mowa w ust. 1, </w:t>
      </w:r>
      <w:r>
        <w:t xml:space="preserve">lub odmowy ich uzgodnienia przez przedsiębiorstwo energetyczne </w:t>
      </w:r>
      <w:r w:rsidRPr="00A06785">
        <w:t xml:space="preserve">Prezes </w:t>
      </w:r>
      <w:r w:rsidRPr="00A06785">
        <w:lastRenderedPageBreak/>
        <w:t xml:space="preserve">Urzędu Regulacji Energetyki, na wniosek </w:t>
      </w:r>
      <w:r>
        <w:t>gminy,</w:t>
      </w:r>
      <w:r w:rsidRPr="00A06785">
        <w:t xml:space="preserve"> </w:t>
      </w:r>
      <w:r>
        <w:t xml:space="preserve">wydaje w terminie 30 dni od dnia wpłynięcia wniosku, </w:t>
      </w:r>
      <w:r w:rsidRPr="00A06785">
        <w:t>postanowienie, w którym określa</w:t>
      </w:r>
      <w:r>
        <w:t xml:space="preserve"> te warunki</w:t>
      </w:r>
      <w:r w:rsidRPr="00A06785">
        <w:t>.</w:t>
      </w:r>
      <w:r>
        <w:t>”</w:t>
      </w:r>
      <w:r w:rsidRPr="00610A4F">
        <w:t>;</w:t>
      </w:r>
    </w:p>
    <w:p w14:paraId="7BEEEDC4" w14:textId="77777777" w:rsidR="00687450" w:rsidRPr="00567D56" w:rsidRDefault="00687450" w:rsidP="00687450">
      <w:pPr>
        <w:pStyle w:val="PKTpunkt"/>
      </w:pPr>
      <w:r>
        <w:t>3)</w:t>
      </w:r>
      <w:r>
        <w:tab/>
        <w:t>w</w:t>
      </w:r>
      <w:r w:rsidRPr="00567D56">
        <w:t xml:space="preserve"> art. 23</w:t>
      </w:r>
      <w:r>
        <w:t xml:space="preserve"> w</w:t>
      </w:r>
      <w:r w:rsidRPr="00567D56">
        <w:t xml:space="preserve"> ust. 2 po pkt 21g dodaje się pkt 21h o brzmieniu:</w:t>
      </w:r>
    </w:p>
    <w:p w14:paraId="1824824C" w14:textId="77777777" w:rsidR="00687450" w:rsidRPr="00567D56" w:rsidRDefault="00687450" w:rsidP="00687450">
      <w:pPr>
        <w:pStyle w:val="ZPKTzmpktartykuempunktem"/>
      </w:pPr>
      <w:r>
        <w:t>„21h)</w:t>
      </w:r>
      <w:r>
        <w:tab/>
        <w:t>wydawanie postanowień,</w:t>
      </w:r>
      <w:r w:rsidRPr="00567D56">
        <w:t xml:space="preserve"> o których mowa w art. 18a</w:t>
      </w:r>
      <w:r>
        <w:t xml:space="preserve"> ust. 3;”</w:t>
      </w:r>
      <w:r w:rsidRPr="00567D56">
        <w:t>.</w:t>
      </w:r>
    </w:p>
    <w:p w14:paraId="4BA76E75" w14:textId="77777777" w:rsidR="00687450" w:rsidRPr="00567D56" w:rsidRDefault="00687450" w:rsidP="00687450">
      <w:pPr>
        <w:pStyle w:val="ARTartustawynprozporzdzenia"/>
      </w:pPr>
      <w:r w:rsidRPr="00610A4F">
        <w:rPr>
          <w:rStyle w:val="Ppogrubienie"/>
        </w:rPr>
        <w:t>Art. 2.</w:t>
      </w:r>
      <w:r w:rsidRPr="00567D56">
        <w:t xml:space="preserve"> Istniejący stosunek cywilnoprawny, w szczególności umowa dzierżawy z określonym umownym czynszem dzierżawnym, pomiędzy gminą a przedsiębior</w:t>
      </w:r>
      <w:r>
        <w:t>stwem</w:t>
      </w:r>
      <w:r w:rsidRPr="00567D56">
        <w:t xml:space="preserve"> energetycznym</w:t>
      </w:r>
      <w:r>
        <w:t>,</w:t>
      </w:r>
      <w:r w:rsidRPr="00567D56">
        <w:t xml:space="preserve"> </w:t>
      </w:r>
      <w:r>
        <w:t>istniejący</w:t>
      </w:r>
      <w:r w:rsidRPr="00567D56">
        <w:t xml:space="preserve"> w dniu wejścia w życie niniejszej ustawy, dotyczący dysponowania infrastrukturą oświetleniową</w:t>
      </w:r>
      <w:r>
        <w:t>,</w:t>
      </w:r>
      <w:r w:rsidRPr="00567D56">
        <w:t xml:space="preserve"> o której mowa w art. 18</w:t>
      </w:r>
      <w:r>
        <w:t xml:space="preserve"> ust. 1</w:t>
      </w:r>
      <w:r w:rsidRPr="00BF47EC">
        <w:t xml:space="preserve"> pkt 2 i 3</w:t>
      </w:r>
      <w:r>
        <w:t xml:space="preserve"> ustawy zmienianej w art. 1 w brzmieniu nadanym niniejsza ustawą, </w:t>
      </w:r>
      <w:r w:rsidRPr="00567D56">
        <w:t>ulega rozwiązaniu z mocy prawa w terminie 3 miesięcy od wejścia w życie niniejszej ustawy, pod warunkiem uzyskania przez gminę uzgodnienia</w:t>
      </w:r>
      <w:r>
        <w:t>,</w:t>
      </w:r>
      <w:r w:rsidRPr="00567D56">
        <w:t xml:space="preserve"> o którym mowa w art. 18a</w:t>
      </w:r>
      <w:r>
        <w:t xml:space="preserve"> ustawy zmienianej w art. 1 w brzmieniu nadanym niniejszą ustawą.</w:t>
      </w:r>
    </w:p>
    <w:p w14:paraId="714557F7" w14:textId="77777777" w:rsidR="00687450" w:rsidRPr="00567D56" w:rsidRDefault="00687450" w:rsidP="00687450">
      <w:pPr>
        <w:pStyle w:val="ARTartustawynprozporzdzenia"/>
      </w:pPr>
      <w:r w:rsidRPr="00610A4F">
        <w:rPr>
          <w:rStyle w:val="Ppogrubienie"/>
        </w:rPr>
        <w:t>Art. 3.</w:t>
      </w:r>
      <w:r w:rsidRPr="00567D56">
        <w:t xml:space="preserve"> Ustawa wchodzi w życie po upływie 14 dni od dnia ogłoszenia.</w:t>
      </w:r>
    </w:p>
    <w:p w14:paraId="0C4C9A4A" w14:textId="77777777" w:rsidR="00687450" w:rsidRPr="00567D56" w:rsidRDefault="00687450" w:rsidP="00687450">
      <w:r w:rsidRPr="00567D56">
        <w:br w:type="page"/>
      </w:r>
    </w:p>
    <w:p w14:paraId="71C7D096" w14:textId="77777777" w:rsidR="00687450" w:rsidRPr="00567D56" w:rsidRDefault="00687450" w:rsidP="00687450">
      <w:pPr>
        <w:pStyle w:val="OZNRODZAKTUtznustawalubrozporzdzenieiorganwydajcy"/>
      </w:pPr>
      <w:r w:rsidRPr="00567D56">
        <w:lastRenderedPageBreak/>
        <w:t>UZASADNIENIE</w:t>
      </w:r>
    </w:p>
    <w:p w14:paraId="199A042E" w14:textId="77777777" w:rsidR="00687450" w:rsidRDefault="00687450" w:rsidP="00687450">
      <w:pPr>
        <w:pStyle w:val="ZDANIENASTNOWYWIERSZnpzddrugienowywierszwust"/>
        <w:rPr>
          <w:rStyle w:val="Ppogrubienie"/>
        </w:rPr>
      </w:pPr>
    </w:p>
    <w:p w14:paraId="449F0B96" w14:textId="77777777" w:rsidR="00687450" w:rsidRPr="00BF47EC" w:rsidRDefault="00687450" w:rsidP="00687450">
      <w:pPr>
        <w:pStyle w:val="ZDANIENASTNOWYWIERSZnpzddrugienowywierszwust"/>
        <w:rPr>
          <w:rStyle w:val="Ppogrubienie"/>
        </w:rPr>
      </w:pPr>
      <w:r w:rsidRPr="00BF47EC">
        <w:rPr>
          <w:rStyle w:val="Ppogrubienie"/>
        </w:rPr>
        <w:t>Wyjaśnienie potrzeby i celu wydania ustawy</w:t>
      </w:r>
    </w:p>
    <w:p w14:paraId="248C6025" w14:textId="77777777" w:rsidR="00687450" w:rsidRPr="00567D56" w:rsidRDefault="00687450" w:rsidP="00687450">
      <w:pPr>
        <w:pStyle w:val="ZDANIENASTNOWYWIERSZnpzddrugienowywierszwust"/>
      </w:pPr>
      <w:r w:rsidRPr="00567D56">
        <w:t>Celem ustawy jest odblokowanie możliwości eksploatacji, remontów, przebudów oraz budów oświetle</w:t>
      </w:r>
      <w:r>
        <w:t>nia ulicznego</w:t>
      </w:r>
      <w:r w:rsidRPr="00567D56">
        <w:t xml:space="preserve"> przez gminy, które w myśl przepisów ustawy Prawo energetyczne są zobowiązane do szerokiego zakresu zadań w tym przedmiocie. Dodatkowo za potrzebą wprowadzenia zmian przemawiają zgłaszane przez samorządy trudności w realizacji przepisów tej ustawy, w szczególności związane z brakiem elastyczności przedsiębior</w:t>
      </w:r>
      <w:r>
        <w:t>stw</w:t>
      </w:r>
      <w:r w:rsidRPr="00567D56">
        <w:t xml:space="preserve"> energetycznych i podejściem do modernizacji oświetle</w:t>
      </w:r>
      <w:r>
        <w:t>nia</w:t>
      </w:r>
      <w:r w:rsidRPr="00567D56">
        <w:t xml:space="preserve"> uliczn</w:t>
      </w:r>
      <w:r>
        <w:t>ego</w:t>
      </w:r>
      <w:r w:rsidRPr="00567D56">
        <w:t xml:space="preserve"> w nowej technologii LED.</w:t>
      </w:r>
    </w:p>
    <w:p w14:paraId="38513F70" w14:textId="77777777" w:rsidR="00687450" w:rsidRPr="00567D56" w:rsidRDefault="00687450" w:rsidP="00687450">
      <w:pPr>
        <w:pStyle w:val="ZDANIENASTNOWYWIERSZnpzddrugienowywierszwust"/>
      </w:pPr>
      <w:r w:rsidRPr="00567D56">
        <w:t>Drugą ważną koniecznością wprowadzenia zmian w przepisach prawa jest istniejący spór, nie tylko w orzecznictwie, ale również w praktyce stosowania przepisów, polegający na trudności interpretacyjnej</w:t>
      </w:r>
      <w:r>
        <w:t xml:space="preserve"> pojęcia</w:t>
      </w:r>
      <w:r w:rsidRPr="00567D56">
        <w:t xml:space="preserve"> </w:t>
      </w:r>
      <w:r>
        <w:t>„</w:t>
      </w:r>
      <w:r w:rsidRPr="00567D56">
        <w:t>terenu zabudowy</w:t>
      </w:r>
      <w:r>
        <w:t>”</w:t>
      </w:r>
      <w:r w:rsidRPr="00567D56">
        <w:t xml:space="preserve"> w związku z nieostrym i niepasującym do obecnych </w:t>
      </w:r>
      <w:r>
        <w:t>realiów</w:t>
      </w:r>
      <w:r w:rsidRPr="00567D56">
        <w:t xml:space="preserve"> </w:t>
      </w:r>
      <w:r>
        <w:t>zakresem rozumienia tego pojęcia</w:t>
      </w:r>
      <w:r w:rsidRPr="00567D56">
        <w:t>.</w:t>
      </w:r>
    </w:p>
    <w:p w14:paraId="1FFB76EB" w14:textId="77777777" w:rsidR="00687450" w:rsidRPr="00567D56" w:rsidRDefault="00687450" w:rsidP="00687450">
      <w:pPr>
        <w:pStyle w:val="ZDANIENASTNOWYWIERSZnpzddrugienowywierszwust"/>
      </w:pPr>
    </w:p>
    <w:p w14:paraId="0D0DD6F0" w14:textId="77777777" w:rsidR="00687450" w:rsidRPr="00BF47EC" w:rsidRDefault="00687450" w:rsidP="00687450">
      <w:pPr>
        <w:pStyle w:val="ZDANIENASTNOWYWIERSZnpzddrugienowywierszwust"/>
        <w:rPr>
          <w:rStyle w:val="Ppogrubienie"/>
        </w:rPr>
      </w:pPr>
      <w:r w:rsidRPr="00BF47EC">
        <w:rPr>
          <w:rStyle w:val="Ppogrubienie"/>
        </w:rPr>
        <w:t>Przedstawienie rzeczywistego stanu w dziedzinie, która ma być unormowana</w:t>
      </w:r>
    </w:p>
    <w:p w14:paraId="66FB6630" w14:textId="77777777" w:rsidR="00687450" w:rsidRPr="00567D56" w:rsidRDefault="00687450" w:rsidP="00687450">
      <w:pPr>
        <w:pStyle w:val="ZDANIENASTNOWYWIERSZnpzddrugienowywierszwust"/>
      </w:pPr>
      <w:r w:rsidRPr="00567D56">
        <w:t>Oświetlenie, do utrzymywania którego jest zobowiązana gmina</w:t>
      </w:r>
      <w:r>
        <w:t>,</w:t>
      </w:r>
      <w:r w:rsidRPr="00567D56">
        <w:t xml:space="preserve"> znajduje się na infrastrukturze własnej (wybudowanej po 1990 roku, po pierwszej reformie samorządowej przez gminy) lub infrastrukturze przedsiębior</w:t>
      </w:r>
      <w:r>
        <w:t>stw</w:t>
      </w:r>
      <w:r w:rsidRPr="00567D56">
        <w:t xml:space="preserve"> energetycznych. W praktyce stosunek procentowy określający własność tej infrastruktury w skali kraju jest trudny do ustalenia, zależy bowiem od regionu Polski czy m.in. wielkości gminy.</w:t>
      </w:r>
    </w:p>
    <w:p w14:paraId="558C37B2" w14:textId="77777777" w:rsidR="00687450" w:rsidRPr="00567D56" w:rsidRDefault="00687450" w:rsidP="00687450">
      <w:pPr>
        <w:pStyle w:val="ZDANIENASTNOWYWIERSZnpzddrugienowywierszwust"/>
      </w:pPr>
      <w:r w:rsidRPr="00567D56">
        <w:t>Obecnie gmina, aby dokonać modernizacji oświetlenia, o którym mowa w art. 18</w:t>
      </w:r>
      <w:r>
        <w:t xml:space="preserve"> ust. 1 pkt 2 i 3</w:t>
      </w:r>
      <w:r w:rsidRPr="00567D56">
        <w:t xml:space="preserve"> ustawy</w:t>
      </w:r>
      <w:r>
        <w:t xml:space="preserve"> Prawo energetyczne</w:t>
      </w:r>
      <w:r w:rsidRPr="00567D56">
        <w:t xml:space="preserve"> lub prowadzić eksploatację tego oświetlenia na infrastrukturze, która nie jest jej własnością musi uzyskać do tej infrastruktury stosowny tytuł prawny. Z reguły jest to umowa dzierżawy lub inna umowa nienazwana lub nazwana w Kodeksie cywilnym. Niestety, w znacznej części przedsiębior</w:t>
      </w:r>
      <w:r>
        <w:t>stwa</w:t>
      </w:r>
      <w:r w:rsidRPr="00567D56">
        <w:t xml:space="preserve"> energetyczn</w:t>
      </w:r>
      <w:r>
        <w:t>e</w:t>
      </w:r>
      <w:r w:rsidRPr="00567D56">
        <w:t xml:space="preserve"> odmawiają zawarcia takiej umowy, nie wyjaśniając powodów takie</w:t>
      </w:r>
      <w:r>
        <w:t>j decyzji</w:t>
      </w:r>
      <w:r w:rsidRPr="00567D56">
        <w:t xml:space="preserve">. </w:t>
      </w:r>
    </w:p>
    <w:p w14:paraId="7F4195F4" w14:textId="77777777" w:rsidR="00687450" w:rsidRPr="00567D56" w:rsidRDefault="00687450" w:rsidP="00687450">
      <w:pPr>
        <w:pStyle w:val="ZDANIENASTNOWYWIERSZnpzddrugienowywierszwust"/>
      </w:pPr>
      <w:r w:rsidRPr="00567D56">
        <w:t>W ostatnich latach</w:t>
      </w:r>
      <w:r>
        <w:t>,</w:t>
      </w:r>
      <w:r w:rsidRPr="00567D56">
        <w:t xml:space="preserve"> dążąc do obniżenia kosztów funkcjonowania, poprawy efektywności energetycznej czy również jakości powietrza</w:t>
      </w:r>
      <w:r>
        <w:t>,</w:t>
      </w:r>
      <w:r w:rsidRPr="00567D56">
        <w:t xml:space="preserve"> gminy modernizują przestarzałe oświetlenie uliczne. Często dzieje się to również z wykorzystaniem krajowych środków dotacyjnych lub środków europejskich. Niekiedy w przypadku pozyskania takich środków gminy mają trudności w ich wydatkowaniu, właśnie z racji sprzeciwu czy braku elastyczności przedsiębio</w:t>
      </w:r>
      <w:r>
        <w:t>rstwa</w:t>
      </w:r>
      <w:r w:rsidRPr="00567D56">
        <w:t xml:space="preserve"> energetycznego.</w:t>
      </w:r>
    </w:p>
    <w:p w14:paraId="1222C03B" w14:textId="77777777" w:rsidR="00687450" w:rsidRDefault="00687450" w:rsidP="00687450">
      <w:pPr>
        <w:pStyle w:val="ZDANIENASTNOWYWIERSZnpzddrugienowywierszwust"/>
      </w:pPr>
      <w:r w:rsidRPr="00567D56">
        <w:lastRenderedPageBreak/>
        <w:t xml:space="preserve">Gminy są zobowiązane do utrzymywania oświetlenia w terenie zabudowy. Definicja terenu zabudowy jest obecnie przedmiotem wielu postępowań sądowych, w których gminy weszły w spór z zarządcą dróg krajowych po ostatniej nowelizacji przepisów. Określenie terenu zabudowy jest w praktyce uznaniowe i każdy z organów administracji publicznej (czy to samorząd, czy Generalna Dyrekcja Dróg Krajowych i Autostrad) interpretuje inaczej, na swoją korzyść. </w:t>
      </w:r>
    </w:p>
    <w:p w14:paraId="5A356462" w14:textId="77777777" w:rsidR="00687450" w:rsidRPr="0028497F" w:rsidRDefault="00687450" w:rsidP="00687450">
      <w:pPr>
        <w:pStyle w:val="USTustnpkodeksu"/>
        <w:ind w:firstLine="0"/>
      </w:pPr>
      <w:r>
        <w:t>W tej sytuacji niezbędne są zmiany ustawowe, które zawiera proponowany projekt.</w:t>
      </w:r>
    </w:p>
    <w:p w14:paraId="4D58F258" w14:textId="77777777" w:rsidR="00687450" w:rsidRPr="004E661B" w:rsidRDefault="00687450" w:rsidP="00687450">
      <w:pPr>
        <w:pStyle w:val="USTustnpkodeksu"/>
      </w:pPr>
    </w:p>
    <w:p w14:paraId="685605A3" w14:textId="77777777" w:rsidR="00687450" w:rsidRPr="00BD2AB7" w:rsidRDefault="00687450" w:rsidP="00687450">
      <w:pPr>
        <w:pStyle w:val="USTustnpkodeksu"/>
        <w:ind w:firstLine="0"/>
      </w:pPr>
      <w:r>
        <w:t>Wejście w życie ustawy nie wymaga wydania aktów wykonawczych.</w:t>
      </w:r>
    </w:p>
    <w:p w14:paraId="47233F17" w14:textId="77777777" w:rsidR="00687450" w:rsidRPr="00BD2AB7" w:rsidRDefault="00687450" w:rsidP="00687450">
      <w:pPr>
        <w:pStyle w:val="ARTartustawynprozporzdzenia"/>
        <w:ind w:firstLine="0"/>
      </w:pPr>
      <w:r w:rsidRPr="00BD2AB7">
        <w:t>Projekt jest zgodny z prawem Unii Europejskiej.</w:t>
      </w:r>
      <w:bookmarkEnd w:id="0"/>
    </w:p>
    <w:p w14:paraId="6DBF64E7" w14:textId="77777777" w:rsidR="00F740E1" w:rsidRDefault="00F740E1"/>
    <w:sectPr w:rsidR="00F740E1" w:rsidSect="00687450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2673" w14:textId="77777777" w:rsidR="00EC3650" w:rsidRDefault="00EC3650">
      <w:pPr>
        <w:spacing w:after="0" w:line="240" w:lineRule="auto"/>
      </w:pPr>
      <w:r>
        <w:separator/>
      </w:r>
    </w:p>
  </w:endnote>
  <w:endnote w:type="continuationSeparator" w:id="0">
    <w:p w14:paraId="559A7CBD" w14:textId="77777777" w:rsidR="00EC3650" w:rsidRDefault="00EC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4EAC" w14:textId="77777777" w:rsidR="00EC3650" w:rsidRDefault="00EC3650">
      <w:pPr>
        <w:spacing w:after="0" w:line="240" w:lineRule="auto"/>
      </w:pPr>
      <w:r>
        <w:separator/>
      </w:r>
    </w:p>
  </w:footnote>
  <w:footnote w:type="continuationSeparator" w:id="0">
    <w:p w14:paraId="339787F9" w14:textId="77777777" w:rsidR="00EC3650" w:rsidRDefault="00EC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3F61" w14:textId="77777777" w:rsidR="00087CC6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50"/>
    <w:rsid w:val="00087CC6"/>
    <w:rsid w:val="001B7544"/>
    <w:rsid w:val="004E15F7"/>
    <w:rsid w:val="005A365B"/>
    <w:rsid w:val="00687450"/>
    <w:rsid w:val="006B298B"/>
    <w:rsid w:val="00712C1C"/>
    <w:rsid w:val="00CE7AEB"/>
    <w:rsid w:val="00EC3650"/>
    <w:rsid w:val="00F56BAC"/>
    <w:rsid w:val="00F740E1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2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450"/>
  </w:style>
  <w:style w:type="paragraph" w:styleId="Nagwek1">
    <w:name w:val="heading 1"/>
    <w:basedOn w:val="Normalny"/>
    <w:next w:val="Normalny"/>
    <w:link w:val="Nagwek1Znak"/>
    <w:uiPriority w:val="9"/>
    <w:qFormat/>
    <w:rsid w:val="00687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4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4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4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4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4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4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4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74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4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4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45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rsid w:val="00687450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87450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8745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87450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87450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8745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8745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8745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8745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8745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87450"/>
    <w:pPr>
      <w:ind w:left="986" w:hanging="476"/>
    </w:pPr>
  </w:style>
  <w:style w:type="paragraph" w:customStyle="1" w:styleId="ZLITLITzmlitliter">
    <w:name w:val="Z_LIT/LIT – zm. lit. literą"/>
    <w:basedOn w:val="LITlitera"/>
    <w:uiPriority w:val="48"/>
    <w:qFormat/>
    <w:rsid w:val="00687450"/>
    <w:pPr>
      <w:ind w:left="1463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87450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87450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paragraph" w:customStyle="1" w:styleId="ZDANIENASTNOWYWIERSZnpzddrugienowywierszwust">
    <w:name w:val="ZDANIE_NAST_NOWY_WIERSZ – np. zd. drugie (nowy wiersz) w ust."/>
    <w:basedOn w:val="Normalny"/>
    <w:next w:val="USTustnpkodeksu"/>
    <w:uiPriority w:val="17"/>
    <w:qFormat/>
    <w:rsid w:val="00687450"/>
    <w:pPr>
      <w:spacing w:after="0" w:line="360" w:lineRule="auto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687450"/>
    <w:rPr>
      <w:b/>
    </w:rPr>
  </w:style>
  <w:style w:type="paragraph" w:styleId="Stopka">
    <w:name w:val="footer"/>
    <w:basedOn w:val="Normalny"/>
    <w:link w:val="StopkaZnak"/>
    <w:uiPriority w:val="99"/>
    <w:unhideWhenUsed/>
    <w:rsid w:val="0071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2024-11-19T09:46:00Z</dcterms:created>
  <dcterms:modified xsi:type="dcterms:W3CDTF">2024-11-19T09:46:00Z</dcterms:modified>
</cp:coreProperties>
</file>